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A50F87" w:rsidRPr="0087416E" w:rsidTr="00384A48">
        <w:trPr>
          <w:trHeight w:val="905"/>
        </w:trPr>
        <w:tc>
          <w:tcPr>
            <w:tcW w:w="14174" w:type="dxa"/>
            <w:shd w:val="clear" w:color="auto" w:fill="D9D9D9"/>
          </w:tcPr>
          <w:p w:rsidR="00A50F87" w:rsidRPr="0087416E" w:rsidRDefault="00A50F87" w:rsidP="00C303DE">
            <w:pPr>
              <w:pStyle w:val="Heading1"/>
              <w:spacing w:before="240" w:after="60"/>
              <w:jc w:val="center"/>
              <w:rPr>
                <w:rFonts w:ascii="Cambria" w:hAnsi="Cambria"/>
                <w:kern w:val="32"/>
                <w:sz w:val="32"/>
                <w:szCs w:val="32"/>
              </w:rPr>
            </w:pPr>
            <w:r>
              <w:rPr>
                <w:rFonts w:ascii="Cambria" w:hAnsi="Cambria"/>
                <w:kern w:val="32"/>
                <w:sz w:val="32"/>
                <w:szCs w:val="32"/>
              </w:rPr>
              <w:t>Guide to using Disclosure Documents</w:t>
            </w:r>
          </w:p>
        </w:tc>
      </w:tr>
    </w:tbl>
    <w:p w:rsidR="00A50F87" w:rsidRDefault="00A50F87" w:rsidP="002E0F53">
      <w:pPr>
        <w:pStyle w:val="No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A50F87" w:rsidRPr="0087416E" w:rsidTr="00384A48">
        <w:trPr>
          <w:trHeight w:val="343"/>
        </w:trPr>
        <w:tc>
          <w:tcPr>
            <w:tcW w:w="9242" w:type="dxa"/>
            <w:shd w:val="clear" w:color="auto" w:fill="D9D9D9"/>
            <w:vAlign w:val="center"/>
          </w:tcPr>
          <w:p w:rsidR="00A50F87" w:rsidRPr="0087416E" w:rsidRDefault="00A50F87" w:rsidP="00384A48">
            <w:pPr>
              <w:spacing w:after="0" w:line="240" w:lineRule="auto"/>
              <w:rPr>
                <w:rFonts w:ascii="Times New Roman" w:hAnsi="Times New Roman"/>
                <w:b/>
                <w:sz w:val="20"/>
                <w:szCs w:val="20"/>
              </w:rPr>
            </w:pPr>
            <w:r>
              <w:rPr>
                <w:rFonts w:ascii="Times New Roman" w:hAnsi="Times New Roman"/>
                <w:b/>
                <w:sz w:val="20"/>
                <w:szCs w:val="20"/>
              </w:rPr>
              <w:t>Credit Guide Disclosure Document</w:t>
            </w:r>
          </w:p>
        </w:tc>
      </w:tr>
      <w:tr w:rsidR="00A50F87" w:rsidRPr="00384A48" w:rsidTr="00384A48">
        <w:trPr>
          <w:trHeight w:val="433"/>
        </w:trPr>
        <w:tc>
          <w:tcPr>
            <w:tcW w:w="9242" w:type="dxa"/>
            <w:shd w:val="clear" w:color="auto" w:fill="FFFFFF"/>
            <w:vAlign w:val="center"/>
          </w:tcPr>
          <w:p w:rsidR="00A50F87" w:rsidRPr="00384A48" w:rsidRDefault="00A50F87" w:rsidP="00384A48">
            <w:pPr>
              <w:pStyle w:val="ListParagraph"/>
              <w:numPr>
                <w:ilvl w:val="0"/>
                <w:numId w:val="4"/>
              </w:numPr>
              <w:rPr>
                <w:rFonts w:ascii="Times New Roman" w:hAnsi="Times New Roman"/>
                <w:sz w:val="20"/>
                <w:szCs w:val="20"/>
              </w:rPr>
            </w:pPr>
            <w:r w:rsidRPr="00384A48">
              <w:rPr>
                <w:rFonts w:ascii="Times New Roman" w:hAnsi="Times New Roman"/>
                <w:b/>
                <w:sz w:val="20"/>
                <w:szCs w:val="20"/>
              </w:rPr>
              <w:t>When does the Credit Guide need to be given?</w:t>
            </w:r>
            <w:r>
              <w:rPr>
                <w:rFonts w:ascii="Times New Roman" w:hAnsi="Times New Roman"/>
                <w:sz w:val="20"/>
                <w:szCs w:val="20"/>
              </w:rPr>
              <w:br/>
              <w:t>Each borrower must be given a Credit G</w:t>
            </w:r>
            <w:r w:rsidRPr="00384A48">
              <w:rPr>
                <w:rFonts w:ascii="Times New Roman" w:hAnsi="Times New Roman"/>
                <w:sz w:val="20"/>
                <w:szCs w:val="20"/>
              </w:rPr>
              <w:t xml:space="preserve">uide promptly after it appears likely that the licensee will provide credit assistance.  </w:t>
            </w:r>
          </w:p>
          <w:p w:rsidR="00A50F87" w:rsidRPr="00384A48" w:rsidRDefault="00A50F87" w:rsidP="00384A48">
            <w:pPr>
              <w:pStyle w:val="ListParagraph"/>
              <w:numPr>
                <w:ilvl w:val="0"/>
                <w:numId w:val="4"/>
              </w:numPr>
              <w:rPr>
                <w:rFonts w:ascii="Times New Roman" w:hAnsi="Times New Roman"/>
                <w:sz w:val="20"/>
                <w:szCs w:val="20"/>
              </w:rPr>
            </w:pPr>
            <w:r w:rsidRPr="00384A48">
              <w:rPr>
                <w:rFonts w:ascii="Times New Roman" w:hAnsi="Times New Roman"/>
                <w:b/>
                <w:sz w:val="20"/>
                <w:szCs w:val="20"/>
              </w:rPr>
              <w:t xml:space="preserve">Who must be listed from your Panel of </w:t>
            </w:r>
            <w:bookmarkStart w:id="0" w:name="_GoBack"/>
            <w:bookmarkEnd w:id="0"/>
            <w:r w:rsidRPr="00384A48">
              <w:rPr>
                <w:rFonts w:ascii="Times New Roman" w:hAnsi="Times New Roman"/>
                <w:b/>
                <w:sz w:val="20"/>
                <w:szCs w:val="20"/>
              </w:rPr>
              <w:t>Lenders?</w:t>
            </w:r>
            <w:r>
              <w:rPr>
                <w:rFonts w:ascii="Times New Roman" w:hAnsi="Times New Roman"/>
                <w:sz w:val="20"/>
                <w:szCs w:val="20"/>
              </w:rPr>
              <w:br/>
            </w:r>
            <w:r w:rsidRPr="00384A48">
              <w:rPr>
                <w:rFonts w:ascii="Times New Roman" w:hAnsi="Times New Roman"/>
                <w:sz w:val="20"/>
                <w:szCs w:val="20"/>
              </w:rPr>
              <w:t xml:space="preserve">When listing panel lenders, if you have under 6 lenders on your panel you must list them all with the Credit </w:t>
            </w:r>
            <w:r>
              <w:rPr>
                <w:rFonts w:ascii="Times New Roman" w:hAnsi="Times New Roman"/>
                <w:sz w:val="20"/>
                <w:szCs w:val="20"/>
              </w:rPr>
              <w:t>G</w:t>
            </w:r>
            <w:r w:rsidRPr="00384A48">
              <w:rPr>
                <w:rFonts w:ascii="Times New Roman" w:hAnsi="Times New Roman"/>
                <w:sz w:val="20"/>
                <w:szCs w:val="20"/>
              </w:rPr>
              <w:t>uide. If you have more than six lenders you must list at least six of your panel lenders within the credit guide, there is nothing to prohibit you from listing all of your panel lenders on the Credit Guide if you wish.</w:t>
            </w:r>
          </w:p>
          <w:p w:rsidR="00A50F87" w:rsidRPr="00384A48" w:rsidRDefault="00A50F87" w:rsidP="00384A48">
            <w:pPr>
              <w:pStyle w:val="ListParagraph"/>
              <w:numPr>
                <w:ilvl w:val="0"/>
                <w:numId w:val="4"/>
              </w:numPr>
              <w:rPr>
                <w:rFonts w:ascii="Times New Roman" w:hAnsi="Times New Roman"/>
                <w:sz w:val="20"/>
                <w:szCs w:val="20"/>
              </w:rPr>
            </w:pPr>
            <w:r w:rsidRPr="00384A48">
              <w:rPr>
                <w:rFonts w:ascii="Times New Roman" w:hAnsi="Times New Roman"/>
                <w:b/>
                <w:sz w:val="20"/>
                <w:szCs w:val="20"/>
              </w:rPr>
              <w:t>Credit Representatives using your Credit Guide</w:t>
            </w:r>
            <w:r>
              <w:rPr>
                <w:rFonts w:ascii="Times New Roman" w:hAnsi="Times New Roman"/>
                <w:sz w:val="20"/>
                <w:szCs w:val="20"/>
              </w:rPr>
              <w:br/>
            </w:r>
            <w:r w:rsidRPr="00384A48">
              <w:rPr>
                <w:rFonts w:ascii="Times New Roman" w:hAnsi="Times New Roman"/>
                <w:sz w:val="20"/>
                <w:szCs w:val="20"/>
              </w:rPr>
              <w:t xml:space="preserve">Often a licensee appoints a company as a credit representative.  When this occurs, a natural person also has to be appointed because the appointment of a company does not authorise any employees or directors of the company.  The individual may be sub-authorised by the corporate credit representative, or may be directly appointed by the licensee.  In both cases, it is the natural person dealing with the borrower that is to be named in the </w:t>
            </w:r>
            <w:r>
              <w:rPr>
                <w:rFonts w:ascii="Times New Roman" w:hAnsi="Times New Roman"/>
                <w:sz w:val="20"/>
                <w:szCs w:val="20"/>
              </w:rPr>
              <w:t xml:space="preserve">Credit guide as the </w:t>
            </w:r>
            <w:r w:rsidRPr="00384A48">
              <w:rPr>
                <w:rFonts w:ascii="Times New Roman" w:hAnsi="Times New Roman"/>
                <w:sz w:val="20"/>
                <w:szCs w:val="20"/>
              </w:rPr>
              <w:t>relevant credit representative.</w:t>
            </w:r>
          </w:p>
        </w:tc>
      </w:tr>
    </w:tbl>
    <w:p w:rsidR="00A50F87" w:rsidRDefault="00A50F87" w:rsidP="002E0F53">
      <w:pPr>
        <w:pStyle w:val="NoSpacing"/>
      </w:pPr>
    </w:p>
    <w:p w:rsidR="00A50F87" w:rsidRDefault="00A50F87" w:rsidP="002E0F53">
      <w:pPr>
        <w:pStyle w:val="NoSpacing"/>
      </w:pPr>
    </w:p>
    <w:tbl>
      <w:tblPr>
        <w:tblpPr w:leftFromText="180" w:rightFromText="180" w:vertAnchor="text" w:horzAnchor="margin" w:tblpY="-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A50F87" w:rsidRPr="0087416E" w:rsidTr="00430C7C">
        <w:trPr>
          <w:trHeight w:val="343"/>
        </w:trPr>
        <w:tc>
          <w:tcPr>
            <w:tcW w:w="9242" w:type="dxa"/>
            <w:shd w:val="clear" w:color="auto" w:fill="D9D9D9"/>
            <w:vAlign w:val="center"/>
          </w:tcPr>
          <w:p w:rsidR="00A50F87" w:rsidRPr="0087416E" w:rsidRDefault="00A50F87" w:rsidP="00430C7C">
            <w:pPr>
              <w:spacing w:after="0" w:line="240" w:lineRule="auto"/>
              <w:rPr>
                <w:rFonts w:ascii="Times New Roman" w:hAnsi="Times New Roman"/>
                <w:b/>
                <w:sz w:val="20"/>
                <w:szCs w:val="20"/>
              </w:rPr>
            </w:pPr>
            <w:r>
              <w:rPr>
                <w:rFonts w:ascii="Times New Roman" w:hAnsi="Times New Roman"/>
                <w:b/>
                <w:sz w:val="20"/>
                <w:szCs w:val="20"/>
              </w:rPr>
              <w:t>Quote Disclosure Document</w:t>
            </w:r>
          </w:p>
        </w:tc>
      </w:tr>
      <w:tr w:rsidR="00A50F87" w:rsidRPr="0087416E" w:rsidTr="00430C7C">
        <w:trPr>
          <w:trHeight w:val="433"/>
        </w:trPr>
        <w:tc>
          <w:tcPr>
            <w:tcW w:w="9242" w:type="dxa"/>
            <w:shd w:val="clear" w:color="auto" w:fill="FFFFFF"/>
            <w:vAlign w:val="center"/>
          </w:tcPr>
          <w:p w:rsidR="00A50F87" w:rsidRPr="00384A48" w:rsidRDefault="00A50F87" w:rsidP="00430C7C">
            <w:pPr>
              <w:pStyle w:val="ListParagraph"/>
              <w:numPr>
                <w:ilvl w:val="0"/>
                <w:numId w:val="6"/>
              </w:numPr>
              <w:rPr>
                <w:rFonts w:ascii="Times New Roman" w:hAnsi="Times New Roman"/>
                <w:sz w:val="20"/>
                <w:szCs w:val="20"/>
              </w:rPr>
            </w:pPr>
            <w:r>
              <w:rPr>
                <w:rFonts w:ascii="Times New Roman" w:hAnsi="Times New Roman"/>
                <w:b/>
                <w:sz w:val="20"/>
                <w:szCs w:val="20"/>
              </w:rPr>
              <w:t>I will be charging a fee for providing credit assistance</w:t>
            </w:r>
            <w:r w:rsidRPr="00384A48">
              <w:rPr>
                <w:rFonts w:ascii="Times New Roman" w:hAnsi="Times New Roman"/>
                <w:b/>
                <w:sz w:val="20"/>
                <w:szCs w:val="20"/>
              </w:rPr>
              <w:t>?</w:t>
            </w:r>
            <w:r>
              <w:rPr>
                <w:rFonts w:ascii="Times New Roman" w:hAnsi="Times New Roman"/>
                <w:sz w:val="20"/>
                <w:szCs w:val="20"/>
              </w:rPr>
              <w:br/>
            </w:r>
            <w:r w:rsidRPr="002E0F53">
              <w:rPr>
                <w:rFonts w:ascii="Times New Roman" w:hAnsi="Times New Roman"/>
                <w:sz w:val="20"/>
                <w:szCs w:val="20"/>
              </w:rPr>
              <w:t>If you propose to charge a borrower, make sure there is no prohibition on doing so in the relevant Lender Agreement.  You must not collect the fee before you have</w:t>
            </w:r>
            <w:r>
              <w:rPr>
                <w:rFonts w:ascii="Times New Roman" w:hAnsi="Times New Roman"/>
                <w:sz w:val="20"/>
                <w:szCs w:val="20"/>
              </w:rPr>
              <w:t xml:space="preserve"> provided ‘credit assistance’. </w:t>
            </w:r>
            <w:r w:rsidRPr="002E0F53">
              <w:rPr>
                <w:rFonts w:ascii="Times New Roman" w:hAnsi="Times New Roman"/>
                <w:sz w:val="20"/>
                <w:szCs w:val="20"/>
              </w:rPr>
              <w:t xml:space="preserve">  </w:t>
            </w:r>
          </w:p>
          <w:p w:rsidR="00A50F87" w:rsidRPr="002E0F53" w:rsidRDefault="00A50F87" w:rsidP="00430C7C">
            <w:pPr>
              <w:pStyle w:val="ListParagraph"/>
              <w:numPr>
                <w:ilvl w:val="0"/>
                <w:numId w:val="6"/>
              </w:numPr>
              <w:rPr>
                <w:rFonts w:ascii="Times New Roman" w:hAnsi="Times New Roman"/>
                <w:sz w:val="20"/>
                <w:szCs w:val="20"/>
              </w:rPr>
            </w:pPr>
            <w:r>
              <w:rPr>
                <w:rFonts w:ascii="Times New Roman" w:hAnsi="Times New Roman"/>
                <w:b/>
                <w:sz w:val="20"/>
                <w:szCs w:val="20"/>
              </w:rPr>
              <w:t xml:space="preserve">Can I obtain a fee for service even is a loan or lease is not obtained? </w:t>
            </w:r>
            <w:r w:rsidRPr="00F17C8C">
              <w:rPr>
                <w:rFonts w:ascii="Times New Roman" w:hAnsi="Times New Roman"/>
                <w:sz w:val="20"/>
                <w:szCs w:val="20"/>
              </w:rPr>
              <w:br/>
            </w:r>
            <w:r w:rsidRPr="002E0F53">
              <w:rPr>
                <w:rFonts w:ascii="Times New Roman" w:hAnsi="Times New Roman"/>
                <w:sz w:val="20"/>
                <w:szCs w:val="20"/>
              </w:rPr>
              <w:t>You can collect a fee even if a loan or lease is not obtained, so long as you have provided credit assistance.  You must not lodge or threaten to lodge a caveat to induce payment of your fee.</w:t>
            </w:r>
          </w:p>
          <w:p w:rsidR="00A50F87" w:rsidRPr="002E0F53" w:rsidRDefault="00A50F87" w:rsidP="00430C7C">
            <w:pPr>
              <w:pStyle w:val="ListParagraph"/>
              <w:numPr>
                <w:ilvl w:val="0"/>
                <w:numId w:val="6"/>
              </w:numPr>
              <w:rPr>
                <w:rFonts w:ascii="Times New Roman" w:hAnsi="Times New Roman"/>
                <w:sz w:val="20"/>
                <w:szCs w:val="20"/>
              </w:rPr>
            </w:pPr>
            <w:r>
              <w:rPr>
                <w:rFonts w:ascii="Times New Roman" w:hAnsi="Times New Roman"/>
                <w:b/>
                <w:sz w:val="20"/>
                <w:szCs w:val="20"/>
              </w:rPr>
              <w:t>When do I need to provide the quote?</w:t>
            </w:r>
            <w:r w:rsidRPr="002E0F53">
              <w:rPr>
                <w:rFonts w:ascii="Times New Roman" w:hAnsi="Times New Roman"/>
                <w:sz w:val="20"/>
                <w:szCs w:val="20"/>
              </w:rPr>
              <w:br/>
            </w:r>
            <w:r>
              <w:rPr>
                <w:rFonts w:ascii="Times New Roman" w:hAnsi="Times New Roman"/>
                <w:sz w:val="20"/>
                <w:szCs w:val="20"/>
              </w:rPr>
              <w:t>Before providing credit assistance, the quote must be signed by the borrowers, dated and a copy given to each borrower</w:t>
            </w:r>
          </w:p>
        </w:tc>
      </w:tr>
    </w:tbl>
    <w:p w:rsidR="00A50F87" w:rsidRPr="00384A48" w:rsidRDefault="00A50F87" w:rsidP="002E0F53">
      <w:pPr>
        <w:pStyle w:val="No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A50F87" w:rsidRPr="0087416E" w:rsidTr="00384A48">
        <w:trPr>
          <w:trHeight w:val="343"/>
        </w:trPr>
        <w:tc>
          <w:tcPr>
            <w:tcW w:w="9242" w:type="dxa"/>
            <w:shd w:val="clear" w:color="auto" w:fill="D9D9D9"/>
            <w:vAlign w:val="center"/>
          </w:tcPr>
          <w:p w:rsidR="00A50F87" w:rsidRPr="0087416E" w:rsidRDefault="00A50F87" w:rsidP="00384A48">
            <w:pPr>
              <w:spacing w:after="0" w:line="240" w:lineRule="auto"/>
              <w:rPr>
                <w:rFonts w:ascii="Times New Roman" w:hAnsi="Times New Roman"/>
                <w:b/>
                <w:sz w:val="20"/>
                <w:szCs w:val="20"/>
              </w:rPr>
            </w:pPr>
            <w:r>
              <w:rPr>
                <w:rFonts w:ascii="Times New Roman" w:hAnsi="Times New Roman"/>
                <w:b/>
                <w:sz w:val="20"/>
                <w:szCs w:val="20"/>
              </w:rPr>
              <w:t>Proposal Disclosure Document</w:t>
            </w:r>
          </w:p>
        </w:tc>
      </w:tr>
      <w:tr w:rsidR="00A50F87" w:rsidRPr="0087416E" w:rsidTr="00384A48">
        <w:trPr>
          <w:trHeight w:val="433"/>
        </w:trPr>
        <w:tc>
          <w:tcPr>
            <w:tcW w:w="9242" w:type="dxa"/>
            <w:shd w:val="clear" w:color="auto" w:fill="FFFFFF"/>
            <w:vAlign w:val="center"/>
          </w:tcPr>
          <w:p w:rsidR="00A50F87" w:rsidRPr="00384A48" w:rsidRDefault="00A50F87" w:rsidP="00F17C8C">
            <w:pPr>
              <w:pStyle w:val="ListParagraph"/>
              <w:numPr>
                <w:ilvl w:val="0"/>
                <w:numId w:val="5"/>
              </w:numPr>
              <w:rPr>
                <w:rFonts w:ascii="Times New Roman" w:hAnsi="Times New Roman"/>
                <w:sz w:val="20"/>
                <w:szCs w:val="20"/>
              </w:rPr>
            </w:pPr>
            <w:r w:rsidRPr="00384A48">
              <w:rPr>
                <w:rFonts w:ascii="Times New Roman" w:hAnsi="Times New Roman"/>
                <w:b/>
                <w:sz w:val="20"/>
                <w:szCs w:val="20"/>
              </w:rPr>
              <w:t xml:space="preserve">When does the </w:t>
            </w:r>
            <w:r>
              <w:rPr>
                <w:rFonts w:ascii="Times New Roman" w:hAnsi="Times New Roman"/>
                <w:b/>
                <w:sz w:val="20"/>
                <w:szCs w:val="20"/>
              </w:rPr>
              <w:t>Proposal Disclosure Document</w:t>
            </w:r>
            <w:r w:rsidRPr="00384A48">
              <w:rPr>
                <w:rFonts w:ascii="Times New Roman" w:hAnsi="Times New Roman"/>
                <w:b/>
                <w:sz w:val="20"/>
                <w:szCs w:val="20"/>
              </w:rPr>
              <w:t xml:space="preserve"> need to be given?</w:t>
            </w:r>
            <w:r>
              <w:rPr>
                <w:rFonts w:ascii="Times New Roman" w:hAnsi="Times New Roman"/>
                <w:sz w:val="20"/>
                <w:szCs w:val="20"/>
              </w:rPr>
              <w:br/>
            </w:r>
            <w:r w:rsidRPr="00F17C8C">
              <w:rPr>
                <w:rFonts w:ascii="Times New Roman" w:hAnsi="Times New Roman"/>
                <w:sz w:val="20"/>
                <w:szCs w:val="20"/>
              </w:rPr>
              <w:t xml:space="preserve">The NCCP Act says you must give each borrower a copy of this document at the same time as providing ‘credit assistance’.  </w:t>
            </w:r>
            <w:r>
              <w:rPr>
                <w:rFonts w:ascii="Times New Roman" w:hAnsi="Times New Roman"/>
                <w:sz w:val="20"/>
                <w:szCs w:val="20"/>
              </w:rPr>
              <w:t>It is acceptable to provide</w:t>
            </w:r>
            <w:r w:rsidRPr="00F17C8C">
              <w:rPr>
                <w:rFonts w:ascii="Times New Roman" w:hAnsi="Times New Roman"/>
                <w:sz w:val="20"/>
                <w:szCs w:val="20"/>
              </w:rPr>
              <w:t xml:space="preserve"> this document prior to that time.  A proposal disclosure document is given by the licensee, even if you are a credit representative, because credit representatives only act as an agent for the licensee</w:t>
            </w:r>
          </w:p>
          <w:p w:rsidR="00A50F87" w:rsidRPr="002E0F53" w:rsidRDefault="00A50F87" w:rsidP="002E0F53">
            <w:pPr>
              <w:pStyle w:val="ListParagraph"/>
              <w:numPr>
                <w:ilvl w:val="0"/>
                <w:numId w:val="5"/>
              </w:numPr>
              <w:rPr>
                <w:rFonts w:ascii="Times New Roman" w:hAnsi="Times New Roman"/>
                <w:sz w:val="20"/>
                <w:szCs w:val="20"/>
              </w:rPr>
            </w:pPr>
            <w:r>
              <w:rPr>
                <w:rFonts w:ascii="Times New Roman" w:hAnsi="Times New Roman"/>
                <w:b/>
                <w:sz w:val="20"/>
                <w:szCs w:val="20"/>
              </w:rPr>
              <w:t xml:space="preserve">As a Proposal Disclosure Document is technically form the licensee, does a Credit Representative also need to provide this document? </w:t>
            </w:r>
            <w:r w:rsidRPr="00F17C8C">
              <w:rPr>
                <w:rFonts w:ascii="Times New Roman" w:hAnsi="Times New Roman"/>
                <w:sz w:val="20"/>
                <w:szCs w:val="20"/>
              </w:rPr>
              <w:br/>
            </w:r>
            <w:r>
              <w:rPr>
                <w:rFonts w:ascii="Times New Roman" w:hAnsi="Times New Roman"/>
                <w:sz w:val="20"/>
                <w:szCs w:val="20"/>
              </w:rPr>
              <w:t>Yes, t</w:t>
            </w:r>
            <w:r w:rsidRPr="002E0F53">
              <w:rPr>
                <w:rFonts w:ascii="Times New Roman" w:hAnsi="Times New Roman"/>
                <w:sz w:val="20"/>
                <w:szCs w:val="20"/>
              </w:rPr>
              <w:t>his document is also used by credit representatives, as the NCCP Act proceeds on the basis that credit representatives can only act as agents of licensees</w:t>
            </w:r>
            <w:r>
              <w:rPr>
                <w:rFonts w:ascii="Times New Roman" w:hAnsi="Times New Roman"/>
                <w:b/>
                <w:sz w:val="20"/>
                <w:szCs w:val="20"/>
              </w:rPr>
              <w:t xml:space="preserve"> </w:t>
            </w:r>
          </w:p>
          <w:p w:rsidR="00A50F87" w:rsidRPr="002E0F53" w:rsidRDefault="00A50F87" w:rsidP="002E0F53">
            <w:pPr>
              <w:pStyle w:val="ListParagraph"/>
              <w:numPr>
                <w:ilvl w:val="0"/>
                <w:numId w:val="5"/>
              </w:numPr>
              <w:rPr>
                <w:rFonts w:ascii="Times New Roman" w:hAnsi="Times New Roman"/>
                <w:sz w:val="20"/>
                <w:szCs w:val="20"/>
              </w:rPr>
            </w:pPr>
            <w:r>
              <w:rPr>
                <w:rFonts w:ascii="Times New Roman" w:hAnsi="Times New Roman"/>
                <w:b/>
                <w:sz w:val="20"/>
                <w:szCs w:val="20"/>
              </w:rPr>
              <w:t>Do all three documents need to be provided separately to the client</w:t>
            </w:r>
            <w:r w:rsidRPr="00384A48">
              <w:rPr>
                <w:rFonts w:ascii="Times New Roman" w:hAnsi="Times New Roman"/>
                <w:b/>
                <w:sz w:val="20"/>
                <w:szCs w:val="20"/>
              </w:rPr>
              <w:t>?</w:t>
            </w:r>
            <w:r>
              <w:rPr>
                <w:rFonts w:ascii="Times New Roman" w:hAnsi="Times New Roman"/>
                <w:sz w:val="20"/>
                <w:szCs w:val="20"/>
              </w:rPr>
              <w:br/>
              <w:t xml:space="preserve"> The </w:t>
            </w:r>
            <w:r w:rsidRPr="002E0F53">
              <w:rPr>
                <w:rFonts w:ascii="Times New Roman" w:hAnsi="Times New Roman"/>
                <w:sz w:val="20"/>
                <w:szCs w:val="20"/>
              </w:rPr>
              <w:t>credit guide, quote, and proposal disclosure document can be combined into a single document</w:t>
            </w:r>
            <w:r>
              <w:rPr>
                <w:rFonts w:ascii="Times New Roman" w:hAnsi="Times New Roman"/>
                <w:sz w:val="20"/>
                <w:szCs w:val="20"/>
              </w:rPr>
              <w:t xml:space="preserve"> if appropriate</w:t>
            </w:r>
            <w:r w:rsidRPr="002E0F53">
              <w:rPr>
                <w:rFonts w:ascii="Times New Roman" w:hAnsi="Times New Roman"/>
                <w:sz w:val="20"/>
                <w:szCs w:val="20"/>
              </w:rPr>
              <w:t>.</w:t>
            </w:r>
          </w:p>
        </w:tc>
      </w:tr>
    </w:tbl>
    <w:p w:rsidR="00A50F87" w:rsidRDefault="00A50F87" w:rsidP="00430C7C">
      <w:pPr>
        <w:pStyle w:val="NoSpacing"/>
        <w:sectPr w:rsidR="00A50F87" w:rsidSect="00A50F87">
          <w:headerReference w:type="default" r:id="rId9"/>
          <w:footerReference w:type="default" r:id="rId10"/>
          <w:pgSz w:w="11906" w:h="16838"/>
          <w:pgMar w:top="1440" w:right="1440" w:bottom="1440" w:left="1440" w:header="708" w:footer="708" w:gutter="0"/>
          <w:pgNumType w:start="1"/>
          <w:cols w:space="708"/>
          <w:docGrid w:linePitch="360"/>
        </w:sectPr>
      </w:pPr>
    </w:p>
    <w:p w:rsidR="00A50F87" w:rsidRDefault="00A50F87" w:rsidP="00430C7C">
      <w:pPr>
        <w:pStyle w:val="NoSpacing"/>
      </w:pPr>
    </w:p>
    <w:sectPr w:rsidR="00A50F87" w:rsidSect="00A50F87">
      <w:headerReference w:type="default" r:id="rId11"/>
      <w:footerReference w:type="default" r:id="rId1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5A4" w:rsidRDefault="00F965A4" w:rsidP="006A6F42">
      <w:pPr>
        <w:spacing w:after="0" w:line="240" w:lineRule="auto"/>
      </w:pPr>
      <w:r>
        <w:separator/>
      </w:r>
    </w:p>
  </w:endnote>
  <w:endnote w:type="continuationSeparator" w:id="0">
    <w:p w:rsidR="00F965A4" w:rsidRDefault="00F965A4" w:rsidP="006A6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87" w:rsidRPr="00F73720" w:rsidRDefault="00F4520A" w:rsidP="006A6F42">
    <w:pPr>
      <w:pStyle w:val="Footer"/>
      <w:jc w:val="right"/>
      <w:rPr>
        <w:rFonts w:ascii="Times New Roman" w:hAnsi="Times New Roman"/>
        <w:sz w:val="20"/>
        <w:szCs w:val="20"/>
      </w:rPr>
    </w:pPr>
    <w:r>
      <w:rPr>
        <w:rFonts w:ascii="Times New Roman" w:hAnsi="Times New Roman"/>
        <w:noProof/>
        <w:sz w:val="20"/>
        <w:szCs w:val="20"/>
      </w:rPr>
      <w:t>Client Solution Centre</w:t>
    </w:r>
    <w:r w:rsidR="00A50F87" w:rsidRPr="00ED2F0C">
      <w:rPr>
        <w:rFonts w:ascii="Times New Roman" w:hAnsi="Times New Roman"/>
        <w:noProof/>
        <w:sz w:val="20"/>
        <w:szCs w:val="20"/>
      </w:rPr>
      <w:t xml:space="preserve"> Pty Ltd</w:t>
    </w:r>
    <w:r w:rsidR="00A50F87" w:rsidRPr="00F73720">
      <w:rPr>
        <w:rFonts w:ascii="Times New Roman" w:hAnsi="Times New Roman"/>
        <w:sz w:val="20"/>
        <w:szCs w:val="20"/>
      </w:rPr>
      <w:t xml:space="preserve"> Compliance Documents</w:t>
    </w:r>
  </w:p>
  <w:p w:rsidR="00A50F87" w:rsidRPr="006A6F42" w:rsidRDefault="00A50F87" w:rsidP="006A6F42">
    <w:pPr>
      <w:pStyle w:val="Footer"/>
      <w:jc w:val="right"/>
      <w:rPr>
        <w:rFonts w:ascii="Times New Roman" w:hAnsi="Times New Roman"/>
        <w:sz w:val="20"/>
        <w:szCs w:val="20"/>
      </w:rPr>
    </w:pPr>
    <w:r>
      <w:rPr>
        <w:rFonts w:ascii="Times New Roman" w:hAnsi="Times New Roman"/>
        <w:sz w:val="20"/>
        <w:szCs w:val="20"/>
      </w:rPr>
      <w:t>© 2011</w:t>
    </w:r>
    <w:r w:rsidRPr="00F73720">
      <w:rPr>
        <w:rFonts w:ascii="Times New Roman" w:hAnsi="Times New Roman"/>
        <w:sz w:val="20"/>
        <w:szCs w:val="20"/>
      </w:rPr>
      <w:t xml:space="preserve"> </w:t>
    </w:r>
    <w:r>
      <w:rPr>
        <w:rFonts w:ascii="Times New Roman" w:hAnsi="Times New Roman"/>
        <w:sz w:val="20"/>
        <w:szCs w:val="20"/>
      </w:rPr>
      <w:t>My Dealer Services Pty Ltd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F53" w:rsidRPr="00F73720" w:rsidRDefault="002A6A2A" w:rsidP="006A6F42">
    <w:pPr>
      <w:pStyle w:val="Footer"/>
      <w:jc w:val="right"/>
      <w:rPr>
        <w:rFonts w:ascii="Times New Roman" w:hAnsi="Times New Roman"/>
        <w:sz w:val="20"/>
        <w:szCs w:val="20"/>
      </w:rPr>
    </w:pPr>
    <w:r>
      <w:rPr>
        <w:rFonts w:ascii="Times New Roman" w:hAnsi="Times New Roman"/>
        <w:noProof/>
        <w:sz w:val="20"/>
        <w:szCs w:val="20"/>
      </w:rPr>
      <w:t>«ACL_Holder»</w:t>
    </w:r>
    <w:r w:rsidR="002E0F53" w:rsidRPr="00F73720">
      <w:rPr>
        <w:rFonts w:ascii="Times New Roman" w:hAnsi="Times New Roman"/>
        <w:sz w:val="20"/>
        <w:szCs w:val="20"/>
      </w:rPr>
      <w:t xml:space="preserve"> Compliance Documents</w:t>
    </w:r>
  </w:p>
  <w:p w:rsidR="002E0F53" w:rsidRPr="006A6F42" w:rsidRDefault="002E0F53" w:rsidP="006A6F42">
    <w:pPr>
      <w:pStyle w:val="Footer"/>
      <w:jc w:val="right"/>
      <w:rPr>
        <w:rFonts w:ascii="Times New Roman" w:hAnsi="Times New Roman"/>
        <w:sz w:val="20"/>
        <w:szCs w:val="20"/>
      </w:rPr>
    </w:pPr>
    <w:r>
      <w:rPr>
        <w:rFonts w:ascii="Times New Roman" w:hAnsi="Times New Roman"/>
        <w:sz w:val="20"/>
        <w:szCs w:val="20"/>
      </w:rPr>
      <w:t>© 2011</w:t>
    </w:r>
    <w:r w:rsidRPr="00F73720">
      <w:rPr>
        <w:rFonts w:ascii="Times New Roman" w:hAnsi="Times New Roman"/>
        <w:sz w:val="20"/>
        <w:szCs w:val="20"/>
      </w:rPr>
      <w:t xml:space="preserve"> Walker &amp; Miller Financial Services in association </w:t>
    </w:r>
    <w:r>
      <w:rPr>
        <w:rFonts w:ascii="Times New Roman" w:hAnsi="Times New Roman"/>
        <w:sz w:val="20"/>
        <w:szCs w:val="20"/>
      </w:rPr>
      <w:t>with My Dealer Services Pty Ltd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5A4" w:rsidRDefault="00F965A4" w:rsidP="006A6F42">
      <w:pPr>
        <w:spacing w:after="0" w:line="240" w:lineRule="auto"/>
      </w:pPr>
      <w:r>
        <w:separator/>
      </w:r>
    </w:p>
  </w:footnote>
  <w:footnote w:type="continuationSeparator" w:id="0">
    <w:p w:rsidR="00F965A4" w:rsidRDefault="00F965A4" w:rsidP="006A6F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87" w:rsidRPr="00F73720" w:rsidRDefault="00A50F87" w:rsidP="006A6F42">
    <w:pPr>
      <w:pStyle w:val="Header"/>
      <w:ind w:left="-709"/>
      <w:jc w:val="right"/>
      <w:rPr>
        <w:rFonts w:ascii="Times New Roman" w:hAnsi="Times New Roman"/>
        <w:sz w:val="20"/>
        <w:szCs w:val="20"/>
      </w:rPr>
    </w:pPr>
    <w:r w:rsidRPr="00F73720">
      <w:rPr>
        <w:rFonts w:ascii="Times New Roman" w:hAnsi="Times New Roman"/>
        <w:sz w:val="20"/>
        <w:szCs w:val="20"/>
      </w:rPr>
      <w:t>© Dealer Services Pty Ltd</w:t>
    </w:r>
  </w:p>
  <w:p w:rsidR="00A50F87" w:rsidRPr="00F73720" w:rsidRDefault="00A50F87" w:rsidP="006A6F42">
    <w:pPr>
      <w:pStyle w:val="Header"/>
      <w:ind w:left="-142"/>
      <w:jc w:val="right"/>
      <w:rPr>
        <w:rFonts w:ascii="Times New Roman" w:hAnsi="Times New Roman"/>
        <w:sz w:val="16"/>
        <w:szCs w:val="16"/>
      </w:rPr>
    </w:pPr>
    <w:r w:rsidRPr="00F73720">
      <w:rPr>
        <w:rFonts w:ascii="Times New Roman" w:hAnsi="Times New Roman"/>
        <w:sz w:val="16"/>
        <w:szCs w:val="16"/>
      </w:rPr>
      <w:t xml:space="preserve">Documents may be used only for the purpose of licensing </w:t>
    </w:r>
    <w:r w:rsidR="00F4520A">
      <w:rPr>
        <w:rFonts w:ascii="Times New Roman" w:hAnsi="Times New Roman"/>
        <w:noProof/>
        <w:sz w:val="16"/>
        <w:szCs w:val="16"/>
      </w:rPr>
      <w:t>Client Solution Centre</w:t>
    </w:r>
    <w:r w:rsidRPr="00ED2F0C">
      <w:rPr>
        <w:rFonts w:ascii="Times New Roman" w:hAnsi="Times New Roman"/>
        <w:noProof/>
        <w:sz w:val="16"/>
        <w:szCs w:val="16"/>
      </w:rPr>
      <w:t xml:space="preserve"> Pty Ltd</w:t>
    </w:r>
    <w:r w:rsidRPr="00F73720">
      <w:rPr>
        <w:rFonts w:ascii="Times New Roman" w:hAnsi="Times New Roman"/>
        <w:sz w:val="16"/>
        <w:szCs w:val="16"/>
      </w:rPr>
      <w:t xml:space="preserve"> in accordance w</w:t>
    </w:r>
    <w:r w:rsidR="00F4520A">
      <w:rPr>
        <w:rFonts w:ascii="Times New Roman" w:hAnsi="Times New Roman"/>
        <w:sz w:val="16"/>
        <w:szCs w:val="16"/>
      </w:rPr>
      <w:t xml:space="preserve">ith compliance support </w:t>
    </w:r>
    <w:r w:rsidRPr="00F73720">
      <w:rPr>
        <w:rFonts w:ascii="Times New Roman" w:hAnsi="Times New Roman"/>
        <w:sz w:val="16"/>
        <w:szCs w:val="16"/>
      </w:rPr>
      <w:t xml:space="preserve"> </w:t>
    </w:r>
  </w:p>
  <w:p w:rsidR="00A50F87" w:rsidRDefault="00A50F87" w:rsidP="006A6F42">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F53" w:rsidRPr="00F73720" w:rsidRDefault="002E0F53" w:rsidP="006A6F42">
    <w:pPr>
      <w:pStyle w:val="Header"/>
      <w:ind w:left="-709"/>
      <w:jc w:val="right"/>
      <w:rPr>
        <w:rFonts w:ascii="Times New Roman" w:hAnsi="Times New Roman"/>
        <w:sz w:val="20"/>
        <w:szCs w:val="20"/>
      </w:rPr>
    </w:pPr>
    <w:r w:rsidRPr="00F73720">
      <w:rPr>
        <w:rFonts w:ascii="Times New Roman" w:hAnsi="Times New Roman"/>
        <w:sz w:val="20"/>
        <w:szCs w:val="20"/>
      </w:rPr>
      <w:t>© 201</w:t>
    </w:r>
    <w:r>
      <w:rPr>
        <w:rFonts w:ascii="Times New Roman" w:hAnsi="Times New Roman"/>
        <w:sz w:val="20"/>
        <w:szCs w:val="20"/>
      </w:rPr>
      <w:t>1</w:t>
    </w:r>
    <w:r w:rsidRPr="00F73720">
      <w:rPr>
        <w:rFonts w:ascii="Times New Roman" w:hAnsi="Times New Roman"/>
        <w:sz w:val="20"/>
        <w:szCs w:val="20"/>
      </w:rPr>
      <w:t xml:space="preserve"> Walker &amp; Miller Financial Services in association with My Dealer Services Pty Ltd</w:t>
    </w:r>
  </w:p>
  <w:p w:rsidR="002E0F53" w:rsidRPr="00F73720" w:rsidRDefault="002E0F53" w:rsidP="006A6F42">
    <w:pPr>
      <w:pStyle w:val="Header"/>
      <w:ind w:left="-142"/>
      <w:jc w:val="right"/>
      <w:rPr>
        <w:rFonts w:ascii="Times New Roman" w:hAnsi="Times New Roman"/>
        <w:sz w:val="16"/>
        <w:szCs w:val="16"/>
      </w:rPr>
    </w:pPr>
    <w:r w:rsidRPr="00F73720">
      <w:rPr>
        <w:rFonts w:ascii="Times New Roman" w:hAnsi="Times New Roman"/>
        <w:sz w:val="16"/>
        <w:szCs w:val="16"/>
      </w:rPr>
      <w:t xml:space="preserve">Documents may be used only for the purpose of licensing </w:t>
    </w:r>
    <w:r w:rsidR="002A6A2A">
      <w:rPr>
        <w:rFonts w:ascii="Times New Roman" w:hAnsi="Times New Roman"/>
        <w:noProof/>
        <w:sz w:val="16"/>
        <w:szCs w:val="16"/>
      </w:rPr>
      <w:t>«ACL_Holder»</w:t>
    </w:r>
    <w:r w:rsidRPr="00F73720">
      <w:rPr>
        <w:rFonts w:ascii="Times New Roman" w:hAnsi="Times New Roman"/>
        <w:sz w:val="16"/>
        <w:szCs w:val="16"/>
      </w:rPr>
      <w:t xml:space="preserve"> in accordance with compliance support agreement </w:t>
    </w:r>
  </w:p>
  <w:p w:rsidR="002E0F53" w:rsidRDefault="002E0F53" w:rsidP="006A6F4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C5AA9"/>
    <w:multiLevelType w:val="hybridMultilevel"/>
    <w:tmpl w:val="8CF8A8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E225461"/>
    <w:multiLevelType w:val="hybridMultilevel"/>
    <w:tmpl w:val="8CF8A8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E4C0D92"/>
    <w:multiLevelType w:val="hybridMultilevel"/>
    <w:tmpl w:val="C66CB47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74524781"/>
    <w:multiLevelType w:val="hybridMultilevel"/>
    <w:tmpl w:val="A5788C24"/>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74C34117"/>
    <w:multiLevelType w:val="hybridMultilevel"/>
    <w:tmpl w:val="858832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6D35AED"/>
    <w:multiLevelType w:val="hybridMultilevel"/>
    <w:tmpl w:val="1682E8E4"/>
    <w:lvl w:ilvl="0" w:tplc="0C09000F">
      <w:start w:val="1"/>
      <w:numFmt w:val="decimal"/>
      <w:lvlText w:val="%1."/>
      <w:lvlJc w:val="left"/>
      <w:pPr>
        <w:ind w:left="720" w:hanging="360"/>
      </w:pPr>
      <w:rPr>
        <w:rFonts w:hint="default"/>
      </w:rPr>
    </w:lvl>
    <w:lvl w:ilvl="1" w:tplc="16F6423E">
      <w:start w:val="1"/>
      <w:numFmt w:val="bullet"/>
      <w:lvlText w:val="•"/>
      <w:lvlJc w:val="left"/>
      <w:pPr>
        <w:ind w:left="1800" w:hanging="720"/>
      </w:pPr>
      <w:rPr>
        <w:rFonts w:ascii="Calibri" w:eastAsia="Calibri" w:hAnsi="Calibri" w:cs="Calibr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D84"/>
    <w:rsid w:val="00111C27"/>
    <w:rsid w:val="001172C2"/>
    <w:rsid w:val="001D0E70"/>
    <w:rsid w:val="002770EB"/>
    <w:rsid w:val="00285B11"/>
    <w:rsid w:val="002A6A2A"/>
    <w:rsid w:val="002E0F53"/>
    <w:rsid w:val="00302293"/>
    <w:rsid w:val="00384A48"/>
    <w:rsid w:val="003D3662"/>
    <w:rsid w:val="0041784E"/>
    <w:rsid w:val="00430C7C"/>
    <w:rsid w:val="00542C75"/>
    <w:rsid w:val="00587A12"/>
    <w:rsid w:val="00595683"/>
    <w:rsid w:val="00605806"/>
    <w:rsid w:val="006A6F42"/>
    <w:rsid w:val="007C1346"/>
    <w:rsid w:val="007F7D84"/>
    <w:rsid w:val="00876364"/>
    <w:rsid w:val="008B1BDD"/>
    <w:rsid w:val="00A50F87"/>
    <w:rsid w:val="00A82A53"/>
    <w:rsid w:val="00C303DE"/>
    <w:rsid w:val="00E5544D"/>
    <w:rsid w:val="00E6127B"/>
    <w:rsid w:val="00EE08A8"/>
    <w:rsid w:val="00F17C8C"/>
    <w:rsid w:val="00F4520A"/>
    <w:rsid w:val="00F965A4"/>
    <w:rsid w:val="00FE73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D84"/>
    <w:rPr>
      <w:rFonts w:ascii="Calibri" w:eastAsia="Calibri" w:hAnsi="Calibri" w:cs="Times New Roman"/>
      <w:sz w:val="18"/>
    </w:rPr>
  </w:style>
  <w:style w:type="paragraph" w:styleId="Heading1">
    <w:name w:val="heading 1"/>
    <w:basedOn w:val="Normal"/>
    <w:next w:val="Normal"/>
    <w:link w:val="Heading1Char"/>
    <w:qFormat/>
    <w:rsid w:val="007F7D84"/>
    <w:pPr>
      <w:keepNext/>
      <w:spacing w:after="0" w:line="240" w:lineRule="auto"/>
      <w:outlineLvl w:val="0"/>
    </w:pPr>
    <w:rPr>
      <w:rFonts w:ascii="Arial" w:eastAsia="Times New Roman" w:hAnsi="Arial" w:cs="Arial"/>
      <w:b/>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7D84"/>
    <w:rPr>
      <w:rFonts w:ascii="Arial" w:eastAsia="Times New Roman" w:hAnsi="Arial" w:cs="Arial"/>
      <w:b/>
      <w:bCs/>
      <w:sz w:val="18"/>
      <w:szCs w:val="20"/>
      <w:lang w:val="en-US"/>
    </w:rPr>
  </w:style>
  <w:style w:type="paragraph" w:styleId="ListParagraph">
    <w:name w:val="List Paragraph"/>
    <w:basedOn w:val="Normal"/>
    <w:uiPriority w:val="34"/>
    <w:qFormat/>
    <w:rsid w:val="007F7D84"/>
    <w:pPr>
      <w:ind w:left="720"/>
      <w:contextualSpacing/>
    </w:pPr>
  </w:style>
  <w:style w:type="paragraph" w:styleId="Header">
    <w:name w:val="header"/>
    <w:basedOn w:val="Normal"/>
    <w:link w:val="HeaderChar"/>
    <w:uiPriority w:val="99"/>
    <w:unhideWhenUsed/>
    <w:rsid w:val="006A6F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F42"/>
    <w:rPr>
      <w:rFonts w:ascii="Calibri" w:eastAsia="Calibri" w:hAnsi="Calibri" w:cs="Times New Roman"/>
      <w:sz w:val="18"/>
    </w:rPr>
  </w:style>
  <w:style w:type="paragraph" w:styleId="Footer">
    <w:name w:val="footer"/>
    <w:basedOn w:val="Normal"/>
    <w:link w:val="FooterChar"/>
    <w:uiPriority w:val="99"/>
    <w:unhideWhenUsed/>
    <w:rsid w:val="006A6F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F42"/>
    <w:rPr>
      <w:rFonts w:ascii="Calibri" w:eastAsia="Calibri" w:hAnsi="Calibri" w:cs="Times New Roman"/>
      <w:sz w:val="18"/>
    </w:rPr>
  </w:style>
  <w:style w:type="paragraph" w:styleId="NoSpacing">
    <w:name w:val="No Spacing"/>
    <w:uiPriority w:val="1"/>
    <w:qFormat/>
    <w:rsid w:val="002E0F53"/>
    <w:pPr>
      <w:spacing w:after="0" w:line="240" w:lineRule="auto"/>
    </w:pPr>
    <w:rPr>
      <w:rFonts w:ascii="Calibri" w:eastAsia="Calibri" w:hAnsi="Calibri" w:cs="Times New Roma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D84"/>
    <w:rPr>
      <w:rFonts w:ascii="Calibri" w:eastAsia="Calibri" w:hAnsi="Calibri" w:cs="Times New Roman"/>
      <w:sz w:val="18"/>
    </w:rPr>
  </w:style>
  <w:style w:type="paragraph" w:styleId="Heading1">
    <w:name w:val="heading 1"/>
    <w:basedOn w:val="Normal"/>
    <w:next w:val="Normal"/>
    <w:link w:val="Heading1Char"/>
    <w:qFormat/>
    <w:rsid w:val="007F7D84"/>
    <w:pPr>
      <w:keepNext/>
      <w:spacing w:after="0" w:line="240" w:lineRule="auto"/>
      <w:outlineLvl w:val="0"/>
    </w:pPr>
    <w:rPr>
      <w:rFonts w:ascii="Arial" w:eastAsia="Times New Roman" w:hAnsi="Arial" w:cs="Arial"/>
      <w:b/>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7D84"/>
    <w:rPr>
      <w:rFonts w:ascii="Arial" w:eastAsia="Times New Roman" w:hAnsi="Arial" w:cs="Arial"/>
      <w:b/>
      <w:bCs/>
      <w:sz w:val="18"/>
      <w:szCs w:val="20"/>
      <w:lang w:val="en-US"/>
    </w:rPr>
  </w:style>
  <w:style w:type="paragraph" w:styleId="ListParagraph">
    <w:name w:val="List Paragraph"/>
    <w:basedOn w:val="Normal"/>
    <w:uiPriority w:val="34"/>
    <w:qFormat/>
    <w:rsid w:val="007F7D84"/>
    <w:pPr>
      <w:ind w:left="720"/>
      <w:contextualSpacing/>
    </w:pPr>
  </w:style>
  <w:style w:type="paragraph" w:styleId="Header">
    <w:name w:val="header"/>
    <w:basedOn w:val="Normal"/>
    <w:link w:val="HeaderChar"/>
    <w:uiPriority w:val="99"/>
    <w:unhideWhenUsed/>
    <w:rsid w:val="006A6F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F42"/>
    <w:rPr>
      <w:rFonts w:ascii="Calibri" w:eastAsia="Calibri" w:hAnsi="Calibri" w:cs="Times New Roman"/>
      <w:sz w:val="18"/>
    </w:rPr>
  </w:style>
  <w:style w:type="paragraph" w:styleId="Footer">
    <w:name w:val="footer"/>
    <w:basedOn w:val="Normal"/>
    <w:link w:val="FooterChar"/>
    <w:uiPriority w:val="99"/>
    <w:unhideWhenUsed/>
    <w:rsid w:val="006A6F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F42"/>
    <w:rPr>
      <w:rFonts w:ascii="Calibri" w:eastAsia="Calibri" w:hAnsi="Calibri" w:cs="Times New Roman"/>
      <w:sz w:val="18"/>
    </w:rPr>
  </w:style>
  <w:style w:type="paragraph" w:styleId="NoSpacing">
    <w:name w:val="No Spacing"/>
    <w:uiPriority w:val="1"/>
    <w:qFormat/>
    <w:rsid w:val="002E0F53"/>
    <w:pPr>
      <w:spacing w:after="0" w:line="240" w:lineRule="auto"/>
    </w:pPr>
    <w:rPr>
      <w:rFonts w:ascii="Calibri" w:eastAsia="Calibri" w:hAnsi="Calibri"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F0850-1A84-4C63-8823-8AD7271E2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 Hopkin</dc:creator>
  <cp:lastModifiedBy>Alex Eurvard</cp:lastModifiedBy>
  <cp:revision>2</cp:revision>
  <dcterms:created xsi:type="dcterms:W3CDTF">2011-09-19T23:51:00Z</dcterms:created>
  <dcterms:modified xsi:type="dcterms:W3CDTF">2011-09-19T23:51:00Z</dcterms:modified>
</cp:coreProperties>
</file>